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7" w:line="195" w:lineRule="auto"/>
        <w:jc w:val="center"/>
        <w:rPr>
          <w:rFonts w:hint="eastAsia" w:ascii="方正小标宋简体" w:hAnsi="方正小标宋简体" w:eastAsia="方正小标宋简体" w:cs="方正小标宋简体"/>
          <w:spacing w:val="9"/>
          <w:position w:val="-1"/>
          <w:sz w:val="43"/>
          <w:szCs w:val="43"/>
          <w14:textOutline w14:w="7971" w14:cap="sq" w14:cmpd="sng">
            <w14:solidFill>
              <w14:srgbClr w14:val="000000"/>
            </w14:solidFill>
            <w14:prstDash w14:val="solid"/>
            <w14:bevel/>
          </w14:textOutline>
        </w:rPr>
      </w:pPr>
      <w:r>
        <w:rPr>
          <w:rFonts w:hint="eastAsia" w:ascii="方正小标宋简体" w:hAnsi="方正小标宋简体" w:eastAsia="方正小标宋简体" w:cs="方正小标宋简体"/>
          <w:spacing w:val="5"/>
          <w:sz w:val="43"/>
          <w:szCs w:val="43"/>
          <w14:textOutline w14:w="7971" w14:cap="sq" w14:cmpd="sng">
            <w14:solidFill>
              <w14:srgbClr w14:val="000000"/>
            </w14:solidFill>
            <w14:prstDash w14:val="solid"/>
            <w14:bevel/>
          </w14:textOutline>
        </w:rPr>
        <w:t>公共管理学院(法学院)</w:t>
      </w:r>
      <w:r>
        <w:rPr>
          <w:rFonts w:hint="eastAsia" w:ascii="方正小标宋简体" w:hAnsi="方正小标宋简体" w:eastAsia="方正小标宋简体" w:cs="方正小标宋简体"/>
          <w:spacing w:val="5"/>
          <w:sz w:val="43"/>
          <w:szCs w:val="43"/>
          <w:lang w:val="en-US" w:eastAsia="zh-CN"/>
          <w14:textOutline w14:w="7971" w14:cap="sq" w14:cmpd="sng">
            <w14:solidFill>
              <w14:srgbClr w14:val="000000"/>
            </w14:solidFill>
            <w14:prstDash w14:val="solid"/>
            <w14:bevel/>
          </w14:textOutline>
        </w:rPr>
        <w:t>2023年研究生奖学金</w:t>
      </w:r>
      <w:r>
        <w:rPr>
          <w:rFonts w:hint="eastAsia" w:ascii="方正小标宋简体" w:hAnsi="方正小标宋简体" w:eastAsia="方正小标宋简体" w:cs="方正小标宋简体"/>
          <w:spacing w:val="9"/>
          <w:position w:val="-1"/>
          <w:sz w:val="43"/>
          <w:szCs w:val="43"/>
          <w:lang w:val="en-US" w:eastAsia="zh-CN"/>
          <w14:textOutline w14:w="7971" w14:cap="sq" w14:cmpd="sng">
            <w14:solidFill>
              <w14:srgbClr w14:val="000000"/>
            </w14:solidFill>
            <w14:prstDash w14:val="solid"/>
            <w14:bevel/>
          </w14:textOutline>
        </w:rPr>
        <w:t>赋分</w:t>
      </w:r>
      <w:r>
        <w:rPr>
          <w:rFonts w:hint="eastAsia" w:ascii="方正小标宋简体" w:hAnsi="方正小标宋简体" w:eastAsia="方正小标宋简体" w:cs="方正小标宋简体"/>
          <w:spacing w:val="9"/>
          <w:position w:val="-1"/>
          <w:sz w:val="43"/>
          <w:szCs w:val="43"/>
          <w14:textOutline w14:w="7971" w14:cap="sq" w14:cmpd="sng">
            <w14:solidFill>
              <w14:srgbClr w14:val="000000"/>
            </w14:solidFill>
            <w14:prstDash w14:val="solid"/>
            <w14:bevel/>
          </w14:textOutline>
        </w:rPr>
        <w:t>标准</w:t>
      </w:r>
    </w:p>
    <w:p>
      <w:pPr>
        <w:spacing w:before="137" w:line="195" w:lineRule="auto"/>
        <w:jc w:val="center"/>
        <w:rPr>
          <w:rFonts w:hint="eastAsia" w:ascii="方正小标宋简体" w:hAnsi="方正小标宋简体" w:eastAsia="方正小标宋简体" w:cs="方正小标宋简体"/>
          <w:spacing w:val="9"/>
          <w:position w:val="-1"/>
          <w:sz w:val="43"/>
          <w:szCs w:val="43"/>
          <w:lang w:eastAsia="zh-CN"/>
          <w14:textOutline w14:w="7971" w14:cap="sq" w14:cmpd="sng">
            <w14:solidFill>
              <w14:srgbClr w14:val="000000"/>
            </w14:solidFill>
            <w14:prstDash w14:val="solid"/>
            <w14:bevel/>
          </w14:textOutline>
        </w:rPr>
      </w:pPr>
      <w:r>
        <w:rPr>
          <w:rFonts w:hint="eastAsia" w:ascii="方正小标宋简体" w:hAnsi="方正小标宋简体" w:eastAsia="方正小标宋简体" w:cs="方正小标宋简体"/>
          <w:spacing w:val="9"/>
          <w:position w:val="-1"/>
          <w:sz w:val="43"/>
          <w:szCs w:val="43"/>
          <w:lang w:eastAsia="zh-CN"/>
          <w14:textOutline w14:w="7971" w14:cap="sq" w14:cmpd="sng">
            <w14:solidFill>
              <w14:srgbClr w14:val="000000"/>
            </w14:solidFill>
            <w14:prstDash w14:val="solid"/>
            <w14:bevel/>
          </w14:textOutline>
        </w:rPr>
        <w:t>（</w:t>
      </w:r>
      <w:r>
        <w:rPr>
          <w:rFonts w:hint="eastAsia" w:ascii="方正小标宋简体" w:hAnsi="方正小标宋简体" w:eastAsia="方正小标宋简体" w:cs="方正小标宋简体"/>
          <w:spacing w:val="9"/>
          <w:position w:val="-1"/>
          <w:sz w:val="43"/>
          <w:szCs w:val="43"/>
          <w:lang w:val="en-US" w:eastAsia="zh-CN"/>
          <w14:textOutline w14:w="7971" w14:cap="sq" w14:cmpd="sng">
            <w14:solidFill>
              <w14:srgbClr w14:val="000000"/>
            </w14:solidFill>
            <w14:prstDash w14:val="solid"/>
            <w14:bevel/>
          </w14:textOutline>
        </w:rPr>
        <w:t>修订版</w:t>
      </w:r>
      <w:r>
        <w:rPr>
          <w:rFonts w:hint="eastAsia" w:ascii="方正小标宋简体" w:hAnsi="方正小标宋简体" w:eastAsia="方正小标宋简体" w:cs="方正小标宋简体"/>
          <w:spacing w:val="9"/>
          <w:position w:val="-1"/>
          <w:sz w:val="43"/>
          <w:szCs w:val="43"/>
          <w:lang w:eastAsia="zh-CN"/>
          <w14:textOutline w14:w="7971" w14:cap="sq" w14:cmpd="sng">
            <w14:solidFill>
              <w14:srgbClr w14:val="000000"/>
            </w14:solidFill>
            <w14:prstDash w14:val="solid"/>
            <w14:bevel/>
          </w14:textOutline>
        </w:rPr>
        <w:t>）</w:t>
      </w:r>
    </w:p>
    <w:tbl>
      <w:tblPr>
        <w:tblStyle w:val="6"/>
        <w:tblW w:w="150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9"/>
        <w:gridCol w:w="460"/>
        <w:gridCol w:w="1450"/>
        <w:gridCol w:w="610"/>
        <w:gridCol w:w="610"/>
        <w:gridCol w:w="630"/>
        <w:gridCol w:w="9537"/>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序号</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项目</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单项满分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权重</w:t>
            </w: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标准</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核准认定负责人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67"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rPr>
              <w:t>1</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 xml:space="preserve">专业学习成绩 </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snapToGrid w:val="0"/>
                <w:color w:val="000000"/>
                <w:kern w:val="0"/>
                <w:sz w:val="18"/>
                <w:szCs w:val="18"/>
                <w:u w:val="none"/>
                <w:lang w:val="en-US" w:eastAsia="zh-CN"/>
              </w:rPr>
              <w:t>45%</w:t>
            </w: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snapToGrid w:val="0"/>
                <w:color w:val="000000"/>
                <w:kern w:val="0"/>
                <w:sz w:val="18"/>
                <w:szCs w:val="18"/>
                <w:u w:val="none"/>
                <w:lang w:val="en-US" w:eastAsia="zh-CN"/>
              </w:rPr>
              <w:t>研究生学业平均成绩</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rPr>
              <w:t>研究生办古力先老师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431" w:hRule="atLeast"/>
          <w:jc w:val="center"/>
        </w:trPr>
        <w:tc>
          <w:tcPr>
            <w:tcW w:w="5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2</w:t>
            </w:r>
          </w:p>
        </w:tc>
        <w:tc>
          <w:tcPr>
            <w:tcW w:w="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科</w:t>
            </w:r>
          </w:p>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研</w:t>
            </w:r>
          </w:p>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成</w:t>
            </w:r>
          </w:p>
          <w:p>
            <w:pPr>
              <w:keepNext w:val="0"/>
              <w:keepLines w:val="0"/>
              <w:widowControl/>
              <w:suppressLineNumbers w:val="0"/>
              <w:jc w:val="center"/>
              <w:textAlignment w:val="center"/>
              <w:rPr>
                <w:rFonts w:hint="default" w:ascii="宋体" w:hAnsi="宋体" w:eastAsia="宋体" w:cs="宋体"/>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果</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发表论文</w:t>
            </w:r>
          </w:p>
        </w:tc>
        <w:tc>
          <w:tcPr>
            <w:tcW w:w="610"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6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6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40%</w:t>
            </w: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仅认可学生第一作者发表或导师为第一作者、学生为第二作者发表的论文（视为学生第一作者），且第一署名单位为新疆农业大学；发表论文的第一作者单位</w:t>
            </w:r>
            <w:r>
              <w:rPr>
                <w:rFonts w:hint="eastAsia" w:ascii="宋体" w:hAnsi="宋体" w:eastAsia="宋体" w:cs="宋体"/>
                <w:i w:val="0"/>
                <w:iCs w:val="0"/>
                <w:snapToGrid w:val="0"/>
                <w:color w:val="000000"/>
                <w:kern w:val="0"/>
                <w:sz w:val="18"/>
                <w:szCs w:val="18"/>
                <w:highlight w:val="none"/>
                <w:u w:val="none"/>
                <w:lang w:val="en-US" w:eastAsia="zh-CN"/>
              </w:rPr>
              <w:t>应为新疆农业大学。（1）</w:t>
            </w:r>
            <w:r>
              <w:rPr>
                <w:rFonts w:hint="eastAsia" w:ascii="宋体" w:hAnsi="宋体" w:eastAsia="宋体" w:cs="宋体"/>
                <w:i w:val="0"/>
                <w:iCs w:val="0"/>
                <w:snapToGrid w:val="0"/>
                <w:color w:val="000000"/>
                <w:kern w:val="0"/>
                <w:sz w:val="18"/>
                <w:szCs w:val="18"/>
                <w:highlight w:val="none"/>
                <w:u w:val="none"/>
                <w:shd w:val="clear"/>
                <w:lang w:val="en-US" w:eastAsia="zh-CN"/>
              </w:rPr>
              <w:t>在学校公布的高水平期刊、SSCI、SCI、</w:t>
            </w:r>
            <w:r>
              <w:rPr>
                <w:rFonts w:hint="eastAsia" w:ascii="宋体" w:hAnsi="宋体" w:eastAsia="宋体" w:cs="宋体"/>
                <w:i w:val="0"/>
                <w:iCs w:val="0"/>
                <w:snapToGrid w:val="0"/>
                <w:color w:val="000000"/>
                <w:kern w:val="0"/>
                <w:sz w:val="18"/>
                <w:szCs w:val="18"/>
                <w:highlight w:val="none"/>
                <w:u w:val="none"/>
                <w:lang w:val="en-US" w:eastAsia="zh-CN"/>
              </w:rPr>
              <w:t>CSSC</w:t>
            </w:r>
            <w:r>
              <w:rPr>
                <w:rFonts w:hint="eastAsia" w:ascii="宋体" w:hAnsi="宋体" w:eastAsia="宋体" w:cs="宋体"/>
                <w:i w:val="0"/>
                <w:iCs w:val="0"/>
                <w:snapToGrid w:val="0"/>
                <w:color w:val="000000"/>
                <w:kern w:val="0"/>
                <w:sz w:val="18"/>
                <w:szCs w:val="18"/>
                <w:u w:val="none"/>
                <w:lang w:val="en-US" w:eastAsia="zh-CN"/>
              </w:rPr>
              <w:t>I期刊发表论文、或在省部级及以上媒体上发表学术文章：赋分25分。（2）中文核心、CSCD、CSSCI扩展版期刊发表论文：赋分20分。（3）科技核心期刊发表论文：赋分15分。（4）非核心期刊：赋分10分。</w:t>
            </w:r>
            <w:r>
              <w:rPr>
                <w:rFonts w:hint="eastAsia" w:ascii="宋体" w:hAnsi="宋体" w:eastAsia="宋体" w:cs="宋体"/>
                <w:i w:val="0"/>
                <w:iCs w:val="0"/>
                <w:snapToGrid w:val="0"/>
                <w:color w:val="FF0000"/>
                <w:kern w:val="0"/>
                <w:sz w:val="18"/>
                <w:szCs w:val="18"/>
                <w:u w:val="none"/>
                <w:lang w:val="en-US" w:eastAsia="zh-CN"/>
              </w:rPr>
              <w:t>（注：录用的但未见刊的期刊论文参照发表且见刊论文赋分；发明专利、实用新型专利参照高水平期刊</w:t>
            </w:r>
            <w:bookmarkStart w:id="0" w:name="_GoBack"/>
            <w:bookmarkEnd w:id="0"/>
            <w:r>
              <w:rPr>
                <w:rFonts w:hint="eastAsia" w:ascii="宋体" w:hAnsi="宋体" w:eastAsia="宋体" w:cs="宋体"/>
                <w:i w:val="0"/>
                <w:iCs w:val="0"/>
                <w:snapToGrid w:val="0"/>
                <w:color w:val="FF0000"/>
                <w:kern w:val="0"/>
                <w:sz w:val="18"/>
                <w:szCs w:val="18"/>
                <w:u w:val="none"/>
                <w:lang w:val="en-US" w:eastAsia="zh-CN"/>
              </w:rPr>
              <w:t>论文认定，外观设计专利、软件著作权等参照非核心期刊认定；对于学硕，非核心期刊论文仅认定1篇，对于专硕，非核心期刊论文认定篇数不限）。</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研究生办古力先老师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73" w:hRule="atLeast"/>
          <w:jc w:val="center"/>
        </w:trPr>
        <w:tc>
          <w:tcPr>
            <w:tcW w:w="50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p>
        </w:tc>
        <w:tc>
          <w:tcPr>
            <w:tcW w:w="46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科研创新项目</w:t>
            </w:r>
          </w:p>
        </w:tc>
        <w:tc>
          <w:tcPr>
            <w:tcW w:w="61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6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仅指研究生申请并主持的科研创新项目。（1）国家级（创新）项目：赋分25分（由项目主持人在项目中发挥的作用，为参加成员工作量分配得分，总分为25分）；（2）省部级（创新）项目：20分（由项目主持人根据成员在项目中发挥的作用，为参加成员工作量分配得分，总分为20分）；（3）厅局级或校级（创新）项目：15分（由项目主持人根据成员在项目中发挥的作用，为参加成员工作量分配得分，总分为15分）。</w:t>
            </w:r>
            <w:r>
              <w:rPr>
                <w:rFonts w:hint="eastAsia" w:ascii="宋体" w:hAnsi="宋体" w:eastAsia="宋体" w:cs="宋体"/>
                <w:b w:val="0"/>
                <w:bCs w:val="0"/>
                <w:i w:val="0"/>
                <w:iCs w:val="0"/>
                <w:snapToGrid w:val="0"/>
                <w:color w:val="FF0000"/>
                <w:kern w:val="0"/>
                <w:sz w:val="18"/>
                <w:szCs w:val="18"/>
                <w:u w:val="none"/>
                <w:lang w:val="en-US" w:eastAsia="zh-CN"/>
              </w:rPr>
              <w:t>（注：项目</w:t>
            </w:r>
            <w:r>
              <w:rPr>
                <w:rFonts w:hint="eastAsia" w:ascii="宋体" w:hAnsi="宋体" w:eastAsia="宋体" w:cs="宋体"/>
                <w:b w:val="0"/>
                <w:bCs w:val="0"/>
                <w:i w:val="0"/>
                <w:iCs w:val="0"/>
                <w:snapToGrid w:val="0"/>
                <w:color w:val="FF0000"/>
                <w:kern w:val="0"/>
                <w:sz w:val="18"/>
                <w:szCs w:val="18"/>
                <w:highlight w:val="none"/>
                <w:u w:val="none"/>
                <w:lang w:val="en-US" w:eastAsia="zh-CN"/>
              </w:rPr>
              <w:t>立项按照以上相应级别赋分，同一个项目不得重复赋分</w:t>
            </w:r>
            <w:r>
              <w:rPr>
                <w:rFonts w:hint="eastAsia" w:ascii="宋体" w:hAnsi="宋体" w:eastAsia="宋体" w:cs="宋体"/>
                <w:b w:val="0"/>
                <w:bCs w:val="0"/>
                <w:i w:val="0"/>
                <w:iCs w:val="0"/>
                <w:snapToGrid w:val="0"/>
                <w:color w:val="FF0000"/>
                <w:kern w:val="0"/>
                <w:sz w:val="18"/>
                <w:szCs w:val="18"/>
                <w:u w:val="none"/>
                <w:lang w:val="en-US" w:eastAsia="zh-CN"/>
              </w:rPr>
              <w:t>）</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研究生办古力先老师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30" w:hRule="atLeast"/>
          <w:jc w:val="center"/>
        </w:trPr>
        <w:tc>
          <w:tcPr>
            <w:tcW w:w="50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p>
        </w:tc>
        <w:tc>
          <w:tcPr>
            <w:tcW w:w="46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学科竞赛</w:t>
            </w:r>
          </w:p>
        </w:tc>
        <w:tc>
          <w:tcPr>
            <w:tcW w:w="61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6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学科竞赛应当与专业和学业具有相关性，级别按照发证机关的盖章来认定。（1）国家级学科竞赛：</w:t>
            </w:r>
            <w:r>
              <w:rPr>
                <w:rFonts w:hint="eastAsia" w:ascii="宋体" w:hAnsi="宋体" w:eastAsia="宋体" w:cs="宋体"/>
                <w:i w:val="0"/>
                <w:iCs w:val="0"/>
                <w:snapToGrid w:val="0"/>
                <w:color w:val="000000"/>
                <w:kern w:val="0"/>
                <w:sz w:val="18"/>
                <w:szCs w:val="18"/>
                <w:highlight w:val="none"/>
                <w:u w:val="none"/>
                <w:lang w:val="en-US" w:eastAsia="zh-CN"/>
              </w:rPr>
              <w:t>特等奖、一等奖25分、其他奖项20分（由竞赛小组组长根据成员在</w:t>
            </w:r>
            <w:r>
              <w:rPr>
                <w:rFonts w:hint="eastAsia" w:ascii="宋体" w:hAnsi="宋体" w:eastAsia="宋体" w:cs="宋体"/>
                <w:i w:val="0"/>
                <w:iCs w:val="0"/>
                <w:snapToGrid w:val="0"/>
                <w:color w:val="000000"/>
                <w:kern w:val="0"/>
                <w:sz w:val="18"/>
                <w:szCs w:val="18"/>
                <w:highlight w:val="none"/>
                <w:u w:val="none"/>
                <w:lang w:val="en-US" w:eastAsia="zh-Hans"/>
              </w:rPr>
              <w:t>竞赛</w:t>
            </w:r>
            <w:r>
              <w:rPr>
                <w:rFonts w:hint="eastAsia" w:ascii="宋体" w:hAnsi="宋体" w:eastAsia="宋体" w:cs="宋体"/>
                <w:i w:val="0"/>
                <w:iCs w:val="0"/>
                <w:snapToGrid w:val="0"/>
                <w:color w:val="000000"/>
                <w:kern w:val="0"/>
                <w:sz w:val="18"/>
                <w:szCs w:val="18"/>
                <w:highlight w:val="none"/>
                <w:u w:val="none"/>
                <w:lang w:val="en-US" w:eastAsia="zh-CN"/>
              </w:rPr>
              <w:t>组中发挥的作用，为参加成员工作量分配得分，总分不得突破该项获奖等级最高分）；（2）省部级学科竞赛：特等奖、一等奖20分、其他奖项15分（由竞赛小组组长根据成员在</w:t>
            </w:r>
            <w:r>
              <w:rPr>
                <w:rFonts w:hint="eastAsia" w:ascii="宋体" w:hAnsi="宋体" w:eastAsia="宋体" w:cs="宋体"/>
                <w:i w:val="0"/>
                <w:iCs w:val="0"/>
                <w:snapToGrid w:val="0"/>
                <w:color w:val="000000"/>
                <w:kern w:val="0"/>
                <w:sz w:val="18"/>
                <w:szCs w:val="18"/>
                <w:highlight w:val="none"/>
                <w:u w:val="none"/>
                <w:lang w:val="en-US" w:eastAsia="zh-Hans"/>
              </w:rPr>
              <w:t>竞赛</w:t>
            </w:r>
            <w:r>
              <w:rPr>
                <w:rFonts w:hint="eastAsia" w:ascii="宋体" w:hAnsi="宋体" w:eastAsia="宋体" w:cs="宋体"/>
                <w:i w:val="0"/>
                <w:iCs w:val="0"/>
                <w:snapToGrid w:val="0"/>
                <w:color w:val="000000"/>
                <w:kern w:val="0"/>
                <w:sz w:val="18"/>
                <w:szCs w:val="18"/>
                <w:highlight w:val="none"/>
                <w:u w:val="none"/>
                <w:lang w:val="en-US" w:eastAsia="zh-CN"/>
              </w:rPr>
              <w:t>组中发挥的作用，为参加成员工作量分配得分，总分不得突破该项获奖等级最高分）；（3）厅局级或校级学科竞赛：特等奖、一等奖，其他奖项10分（由竞赛小组组长根据成员在</w:t>
            </w:r>
            <w:r>
              <w:rPr>
                <w:rFonts w:hint="eastAsia" w:ascii="宋体" w:hAnsi="宋体" w:eastAsia="宋体" w:cs="宋体"/>
                <w:i w:val="0"/>
                <w:iCs w:val="0"/>
                <w:snapToGrid w:val="0"/>
                <w:color w:val="000000"/>
                <w:kern w:val="0"/>
                <w:sz w:val="18"/>
                <w:szCs w:val="18"/>
                <w:highlight w:val="none"/>
                <w:u w:val="none"/>
                <w:lang w:val="en-US" w:eastAsia="zh-Hans"/>
              </w:rPr>
              <w:t>竞赛</w:t>
            </w:r>
            <w:r>
              <w:rPr>
                <w:rFonts w:hint="eastAsia" w:ascii="宋体" w:hAnsi="宋体" w:eastAsia="宋体" w:cs="宋体"/>
                <w:i w:val="0"/>
                <w:iCs w:val="0"/>
                <w:snapToGrid w:val="0"/>
                <w:color w:val="000000"/>
                <w:kern w:val="0"/>
                <w:sz w:val="18"/>
                <w:szCs w:val="18"/>
                <w:highlight w:val="none"/>
                <w:u w:val="none"/>
                <w:lang w:val="en-US" w:eastAsia="zh-CN"/>
              </w:rPr>
              <w:t>组中发挥的作用，为参加成员工作量分配得分，总分不得突破该项获奖等级最高分）。</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研究生办古力先老师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4" w:hRule="atLeast"/>
          <w:jc w:val="center"/>
        </w:trPr>
        <w:tc>
          <w:tcPr>
            <w:tcW w:w="50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p>
        </w:tc>
        <w:tc>
          <w:tcPr>
            <w:tcW w:w="46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学术交流与获奖</w:t>
            </w:r>
          </w:p>
        </w:tc>
        <w:tc>
          <w:tcPr>
            <w:tcW w:w="61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6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6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snapToGrid w:val="0"/>
                <w:color w:val="000000"/>
                <w:kern w:val="0"/>
                <w:sz w:val="18"/>
                <w:szCs w:val="18"/>
                <w:u w:val="none"/>
                <w:lang w:val="en-US" w:eastAsia="zh-CN"/>
              </w:rPr>
              <w:t>仅认可学生第一作者或导师为第一作者、学生为第二作者的论文。同一篇论文按最高得分赋分。（1）省级及以上研究生学术论坛（包括国家一级学会论坛）：特等奖、一等奖（25分）、二等奖（22分）、三等奖（20分）、优秀奖（18分）；（2）校级研究生学术论坛（包括国家一级学会下属分会、自治区学会论坛）：一等奖（20分）、二等奖（15分）、三等奖（10分）；（3）院级研究生学术论坛：一等奖（5分）、二等奖（3分）、三等奖（2分）。</w:t>
            </w:r>
            <w:r>
              <w:rPr>
                <w:rFonts w:hint="eastAsia" w:ascii="宋体" w:hAnsi="宋体" w:eastAsia="宋体" w:cs="宋体"/>
                <w:i w:val="0"/>
                <w:iCs w:val="0"/>
                <w:snapToGrid w:val="0"/>
                <w:color w:val="auto"/>
                <w:kern w:val="0"/>
                <w:sz w:val="18"/>
                <w:szCs w:val="18"/>
                <w:highlight w:val="none"/>
                <w:u w:val="none"/>
                <w:lang w:val="en-US" w:eastAsia="zh-CN"/>
              </w:rPr>
              <w:t>（4）学术会议论文：在国际学术会议上宣读论文或收录到会议论文集，赋25分，在全国学术会议上宣读论文或收录到会议论文集，赋20分，在其他学术会议上宣读论文或收录到会议论文集，赋10分。</w:t>
            </w:r>
            <w:r>
              <w:rPr>
                <w:rFonts w:hint="eastAsia" w:ascii="宋体" w:hAnsi="宋体" w:eastAsia="宋体" w:cs="宋体"/>
                <w:i w:val="0"/>
                <w:iCs w:val="0"/>
                <w:snapToGrid w:val="0"/>
                <w:color w:val="FF0000"/>
                <w:kern w:val="0"/>
                <w:sz w:val="18"/>
                <w:szCs w:val="18"/>
                <w:highlight w:val="none"/>
                <w:u w:val="none"/>
                <w:lang w:val="en-US" w:eastAsia="zh-CN"/>
              </w:rPr>
              <w:t>（注：该论文未在其他领域公开发表但被收录到会议论文集及宣读论文的需提供会议有效证明文件；同一篇论文，学术会议论文得分与发表论文得分可累计）</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研究生办古力先老师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75" w:hRule="atLeast"/>
          <w:jc w:val="center"/>
        </w:trPr>
        <w:tc>
          <w:tcPr>
            <w:tcW w:w="50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序号</w:t>
            </w:r>
          </w:p>
        </w:tc>
        <w:tc>
          <w:tcPr>
            <w:tcW w:w="191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项目</w:t>
            </w:r>
          </w:p>
        </w:tc>
        <w:tc>
          <w:tcPr>
            <w:tcW w:w="1220"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单项满分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权重</w:t>
            </w: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标准</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核准认定负责人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75" w:hRule="atLeast"/>
          <w:jc w:val="center"/>
        </w:trPr>
        <w:tc>
          <w:tcPr>
            <w:tcW w:w="50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8"/>
                <w:szCs w:val="18"/>
                <w:u w:val="none"/>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rPr>
              <w:t>3</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rPr>
              <w:t>综合测评</w:t>
            </w:r>
          </w:p>
        </w:tc>
        <w:tc>
          <w:tcPr>
            <w:tcW w:w="14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社会实践、学术报告</w:t>
            </w:r>
          </w:p>
        </w:tc>
        <w:tc>
          <w:tcPr>
            <w:tcW w:w="6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100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25</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snapToGrid w:val="0"/>
                <w:color w:val="000000"/>
                <w:kern w:val="0"/>
                <w:sz w:val="18"/>
                <w:szCs w:val="18"/>
                <w:u w:val="none"/>
                <w:lang w:val="en-US" w:eastAsia="zh-CN"/>
              </w:rPr>
              <w:t>社会实践以参加课题调研及社会实践为主，项目负责人或研究生导师，根据研究生实际参加情况评定赋分。（1）国家级，赋25分。（2）省级（含跨省区的情况），赋20分。（3）厅局级（不含校级），赋15分。（4）校、院级，赋10分。（5）</w:t>
            </w:r>
            <w:r>
              <w:rPr>
                <w:rFonts w:hint="eastAsia" w:ascii="宋体" w:hAnsi="宋体" w:eastAsia="宋体" w:cs="宋体"/>
                <w:i w:val="0"/>
                <w:iCs w:val="0"/>
                <w:snapToGrid w:val="0"/>
                <w:color w:val="auto"/>
                <w:kern w:val="0"/>
                <w:sz w:val="18"/>
                <w:szCs w:val="18"/>
                <w:highlight w:val="none"/>
                <w:u w:val="none"/>
                <w:lang w:val="en-US" w:eastAsia="zh-CN"/>
              </w:rPr>
              <w:t>学术报告是指参加学校和学院安排的学术报告会，按照要求需达到10次，10次以上每增加一次加5分，需提交参加学术报告材料。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highlight w:val="none"/>
                <w:u w:val="none"/>
                <w:lang w:val="en-US" w:eastAsia="zh-CN"/>
              </w:rPr>
              <w:t>项目负责人、研究生导师、</w:t>
            </w:r>
            <w:r>
              <w:rPr>
                <w:rFonts w:hint="eastAsia" w:ascii="宋体" w:hAnsi="宋体" w:eastAsia="宋体" w:cs="宋体"/>
                <w:i w:val="0"/>
                <w:iCs w:val="0"/>
                <w:color w:val="000000"/>
                <w:sz w:val="18"/>
                <w:szCs w:val="18"/>
                <w:u w:val="none"/>
                <w:lang w:val="en-US" w:eastAsia="zh-CN"/>
              </w:rPr>
              <w:t>学工办夏依旦老师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76" w:hRule="atLeast"/>
          <w:jc w:val="center"/>
        </w:trPr>
        <w:tc>
          <w:tcPr>
            <w:tcW w:w="5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获奖情况</w:t>
            </w:r>
          </w:p>
        </w:tc>
        <w:tc>
          <w:tcPr>
            <w:tcW w:w="61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highlight w:val="none"/>
                <w:u w:val="none"/>
                <w:shd w:val="clear"/>
                <w:lang w:val="en-US" w:eastAsia="zh-CN"/>
              </w:rPr>
              <w:t>20</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rPr>
              <w:t>（1）省级及以上优秀荣誉奖（优秀学生干部、优秀研究生、先进个人等）：赋分20分。（2）校级优秀荣誉奖（优秀学生干部、优秀研究生、先进个人等）：赋18分。（3）院级优秀荣誉奖（优秀学生干部、优秀研究生、先进个人等）：赋15分</w:t>
            </w:r>
            <w:r>
              <w:rPr>
                <w:rFonts w:hint="eastAsia" w:ascii="宋体" w:hAnsi="宋体" w:eastAsia="宋体" w:cs="宋体"/>
                <w:i w:val="0"/>
                <w:iCs w:val="0"/>
                <w:snapToGrid w:val="0"/>
                <w:color w:val="000000"/>
                <w:kern w:val="0"/>
                <w:sz w:val="18"/>
                <w:szCs w:val="18"/>
                <w:highlight w:val="none"/>
                <w:u w:val="none"/>
                <w:lang w:val="en-US" w:eastAsia="zh-CN"/>
              </w:rPr>
              <w:t>。</w:t>
            </w:r>
            <w:r>
              <w:rPr>
                <w:rFonts w:hint="eastAsia" w:ascii="宋体" w:hAnsi="宋体" w:eastAsia="宋体" w:cs="宋体"/>
                <w:i w:val="0"/>
                <w:iCs w:val="0"/>
                <w:snapToGrid w:val="0"/>
                <w:color w:val="FF0000"/>
                <w:kern w:val="0"/>
                <w:sz w:val="18"/>
                <w:szCs w:val="18"/>
                <w:highlight w:val="none"/>
                <w:u w:val="none"/>
                <w:lang w:val="en-US" w:eastAsia="zh-CN"/>
              </w:rPr>
              <w:t>（注：对于集体荣誉，其成员均参照以上条款赋分）</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学工办夏依旦老师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70" w:hRule="atLeast"/>
          <w:jc w:val="center"/>
        </w:trPr>
        <w:tc>
          <w:tcPr>
            <w:tcW w:w="5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担任学生干部、班委情况</w:t>
            </w:r>
          </w:p>
        </w:tc>
        <w:tc>
          <w:tcPr>
            <w:tcW w:w="61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highlight w:val="none"/>
                <w:u w:val="none"/>
                <w:lang w:val="en-US" w:eastAsia="zh-CN"/>
              </w:rPr>
              <w:t>20</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snapToGrid w:val="0"/>
                <w:color w:val="000000"/>
                <w:kern w:val="0"/>
                <w:sz w:val="18"/>
                <w:szCs w:val="18"/>
                <w:u w:val="none"/>
                <w:lang w:val="en-US" w:eastAsia="zh-CN"/>
              </w:rPr>
              <w:t>校、院两级学生会主席团成团、党支部副书记、各班班长、团支书、学习委员，</w:t>
            </w:r>
            <w:r>
              <w:rPr>
                <w:rFonts w:hint="eastAsia" w:ascii="宋体" w:hAnsi="宋体" w:eastAsia="宋体" w:cs="宋体"/>
                <w:i w:val="0"/>
                <w:iCs w:val="0"/>
                <w:snapToGrid w:val="0"/>
                <w:color w:val="000000"/>
                <w:kern w:val="0"/>
                <w:sz w:val="18"/>
                <w:szCs w:val="18"/>
                <w:highlight w:val="none"/>
                <w:u w:val="none"/>
                <w:lang w:val="en-US" w:eastAsia="zh-CN"/>
              </w:rPr>
              <w:t>赋20分。（2）校、院两级学生会干部、社团干部、党支部支委、其他班委成员，赋10分。</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rPr>
              <w:t>学工办夏依旦老师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8" w:hRule="atLeast"/>
          <w:jc w:val="center"/>
        </w:trPr>
        <w:tc>
          <w:tcPr>
            <w:tcW w:w="5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 xml:space="preserve">资格证书 </w:t>
            </w:r>
          </w:p>
        </w:tc>
        <w:tc>
          <w:tcPr>
            <w:tcW w:w="61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rPr>
              <w:t>（1）通过英语六级：赋15分。（2）获全国统一职业资格证书(与本专业直接相关)，包括人力资源师、教师资格证等：赋10分。（3）国家计算机二级及以上水平的证书获得者：赋5分。</w:t>
            </w:r>
            <w:r>
              <w:rPr>
                <w:rFonts w:hint="eastAsia" w:ascii="宋体" w:hAnsi="宋体" w:eastAsia="宋体" w:cs="宋体"/>
                <w:i w:val="0"/>
                <w:iCs w:val="0"/>
                <w:snapToGrid w:val="0"/>
                <w:color w:val="FF0000"/>
                <w:kern w:val="0"/>
                <w:sz w:val="18"/>
                <w:szCs w:val="18"/>
                <w:u w:val="none"/>
                <w:lang w:val="en-US" w:eastAsia="zh-CN"/>
              </w:rPr>
              <w:t>（注：通过英语四级、获得普通话证不赋分）</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rPr>
              <w:t>学工办夏依旦老师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23" w:hRule="atLeast"/>
          <w:jc w:val="center"/>
        </w:trPr>
        <w:tc>
          <w:tcPr>
            <w:tcW w:w="5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snapToGrid w:val="0"/>
                <w:color w:val="000000"/>
                <w:kern w:val="0"/>
                <w:sz w:val="18"/>
                <w:szCs w:val="18"/>
                <w:u w:val="none"/>
                <w:lang w:val="en-US" w:eastAsia="zh-CN"/>
              </w:rPr>
            </w:pPr>
            <w:r>
              <w:rPr>
                <w:rFonts w:hint="eastAsia" w:ascii="宋体" w:hAnsi="宋体" w:eastAsia="宋体" w:cs="宋体"/>
                <w:b/>
                <w:bCs/>
                <w:i w:val="0"/>
                <w:iCs w:val="0"/>
                <w:snapToGrid w:val="0"/>
                <w:color w:val="000000"/>
                <w:kern w:val="0"/>
                <w:sz w:val="18"/>
                <w:szCs w:val="18"/>
                <w:u w:val="none"/>
                <w:lang w:val="en-US" w:eastAsia="zh-CN"/>
              </w:rPr>
              <w:t>集体活动、热心公益事业</w:t>
            </w:r>
          </w:p>
        </w:tc>
        <w:tc>
          <w:tcPr>
            <w:tcW w:w="6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snapToGrid w:val="0"/>
                <w:color w:val="000000"/>
                <w:kern w:val="0"/>
                <w:sz w:val="18"/>
                <w:szCs w:val="18"/>
                <w:u w:val="none"/>
                <w:lang w:val="en-US" w:eastAsia="zh-CN"/>
              </w:rPr>
              <w:t>（1）集体活动为研究生参加由学校、学院、班级所组织的各项活动，</w:t>
            </w:r>
            <w:r>
              <w:rPr>
                <w:rFonts w:hint="eastAsia" w:ascii="宋体" w:hAnsi="宋体" w:eastAsia="宋体" w:cs="宋体"/>
                <w:i w:val="0"/>
                <w:iCs w:val="0"/>
                <w:snapToGrid w:val="0"/>
                <w:color w:val="000000"/>
                <w:kern w:val="0"/>
                <w:sz w:val="18"/>
                <w:szCs w:val="18"/>
                <w:u w:val="none"/>
                <w:lang w:val="en-US" w:eastAsia="zh-Hans"/>
              </w:rPr>
              <w:t>此项最高得分</w:t>
            </w:r>
            <w:r>
              <w:rPr>
                <w:rFonts w:hint="eastAsia" w:ascii="宋体" w:hAnsi="宋体" w:eastAsia="宋体" w:cs="宋体"/>
                <w:i w:val="0"/>
                <w:iCs w:val="0"/>
                <w:snapToGrid w:val="0"/>
                <w:color w:val="000000"/>
                <w:kern w:val="0"/>
                <w:sz w:val="18"/>
                <w:szCs w:val="18"/>
                <w:u w:val="none"/>
                <w:lang w:val="en-US" w:eastAsia="zh-CN"/>
              </w:rPr>
              <w:t>20</w:t>
            </w:r>
            <w:r>
              <w:rPr>
                <w:rFonts w:hint="eastAsia" w:ascii="宋体" w:hAnsi="宋体" w:eastAsia="宋体" w:cs="宋体"/>
                <w:i w:val="0"/>
                <w:iCs w:val="0"/>
                <w:snapToGrid w:val="0"/>
                <w:color w:val="000000"/>
                <w:kern w:val="0"/>
                <w:sz w:val="18"/>
                <w:szCs w:val="18"/>
                <w:u w:val="none"/>
                <w:lang w:val="en-US" w:eastAsia="zh-Hans"/>
              </w:rPr>
              <w:t>分</w:t>
            </w:r>
            <w:r>
              <w:rPr>
                <w:rFonts w:hint="eastAsia" w:ascii="宋体" w:hAnsi="宋体" w:eastAsia="宋体" w:cs="宋体"/>
                <w:i w:val="0"/>
                <w:iCs w:val="0"/>
                <w:snapToGrid w:val="0"/>
                <w:color w:val="000000"/>
                <w:kern w:val="0"/>
                <w:sz w:val="18"/>
                <w:szCs w:val="18"/>
                <w:u w:val="none"/>
                <w:lang w:val="en-US" w:eastAsia="zh-CN"/>
              </w:rPr>
              <w:t>；（2）热心公益事业包括积极为班级、学校、学院、社会服务，作出贡献，此项最高得</w:t>
            </w:r>
            <w:r>
              <w:rPr>
                <w:rFonts w:hint="eastAsia" w:ascii="宋体" w:hAnsi="宋体" w:eastAsia="宋体" w:cs="宋体"/>
                <w:i w:val="0"/>
                <w:iCs w:val="0"/>
                <w:snapToGrid w:val="0"/>
                <w:color w:val="000000"/>
                <w:kern w:val="0"/>
                <w:sz w:val="18"/>
                <w:szCs w:val="18"/>
                <w:highlight w:val="none"/>
                <w:u w:val="none"/>
                <w:lang w:val="en-US" w:eastAsia="zh-CN"/>
              </w:rPr>
              <w:t>分20分</w:t>
            </w:r>
            <w:r>
              <w:rPr>
                <w:rFonts w:hint="eastAsia" w:ascii="宋体" w:hAnsi="宋体" w:eastAsia="宋体" w:cs="宋体"/>
                <w:i w:val="0"/>
                <w:iCs w:val="0"/>
                <w:snapToGrid w:val="0"/>
                <w:color w:val="000000"/>
                <w:kern w:val="0"/>
                <w:sz w:val="18"/>
                <w:szCs w:val="18"/>
                <w:u w:val="none"/>
                <w:lang w:val="en-US" w:eastAsia="zh-CN"/>
              </w:rPr>
              <w:t>。研究生助管、义工时、监考折合学时8-56学时，赋5分；57-112学时，赋10分；113-168学时，赋15分；168学时以上，赋20分。</w:t>
            </w:r>
            <w:r>
              <w:rPr>
                <w:rFonts w:hint="eastAsia" w:ascii="宋体" w:hAnsi="宋体" w:eastAsia="宋体" w:cs="宋体"/>
                <w:i w:val="0"/>
                <w:iCs w:val="0"/>
                <w:snapToGrid w:val="0"/>
                <w:color w:val="FF0000"/>
                <w:kern w:val="0"/>
                <w:sz w:val="18"/>
                <w:szCs w:val="18"/>
                <w:u w:val="none"/>
                <w:lang w:val="en-US" w:eastAsia="zh-CN"/>
              </w:rPr>
              <w:t>（注：提供志愿者、见义勇为等先进个人证书及表彰证明材料加10分）</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highlight w:val="none"/>
                <w:u w:val="none"/>
                <w:lang w:val="en-US" w:eastAsia="zh-CN"/>
              </w:rPr>
              <w:t>各研究生导师、</w:t>
            </w:r>
            <w:r>
              <w:rPr>
                <w:rFonts w:hint="eastAsia" w:ascii="宋体" w:hAnsi="宋体" w:eastAsia="宋体" w:cs="宋体"/>
                <w:i w:val="0"/>
                <w:iCs w:val="0"/>
                <w:color w:val="000000"/>
                <w:sz w:val="18"/>
                <w:szCs w:val="18"/>
                <w:u w:val="none"/>
                <w:lang w:val="en-US" w:eastAsia="zh-CN"/>
              </w:rPr>
              <w:t>学工办夏依旦老师</w:t>
            </w:r>
          </w:p>
        </w:tc>
      </w:tr>
    </w:tbl>
    <w:p>
      <w:pPr>
        <w:rPr>
          <w:rFonts w:hint="default" w:eastAsia="宋体"/>
          <w:lang w:val="en-US" w:eastAsia="zh-CN"/>
        </w:rPr>
      </w:pPr>
      <w:r>
        <w:rPr>
          <w:rFonts w:hint="eastAsia" w:eastAsia="宋体"/>
          <w:lang w:val="en-US" w:eastAsia="zh-CN"/>
        </w:rPr>
        <w:t>备注：（1）最终成绩=专业学习成绩×45%+科研成果成绩×40%+综合测评成绩×15%。建议最终得分保留两位小数点。（2）在科研成果及综合测评项中，赋分可累计，但每个单项累计分不超单项满分。（3）对应赋分均需要提供佐证材料。</w:t>
      </w:r>
    </w:p>
    <w:sectPr>
      <w:pgSz w:w="16839" w:h="11906"/>
      <w:pgMar w:top="1440" w:right="1800" w:bottom="1440" w:left="1800" w:header="0" w:footer="77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1" w:fontKey="{4E85BF3C-4204-47D6-BABB-B232B93C4532}"/>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939A9"/>
    <w:multiLevelType w:val="singleLevel"/>
    <w:tmpl w:val="022939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2BC6F30"/>
    <w:rsid w:val="0A041F61"/>
    <w:rsid w:val="0A1977EC"/>
    <w:rsid w:val="0C59756A"/>
    <w:rsid w:val="0EB6385C"/>
    <w:rsid w:val="0F7D37F7"/>
    <w:rsid w:val="186E50A4"/>
    <w:rsid w:val="2ED4680C"/>
    <w:rsid w:val="31577C47"/>
    <w:rsid w:val="31A31A98"/>
    <w:rsid w:val="475E7CDC"/>
    <w:rsid w:val="48926A36"/>
    <w:rsid w:val="4B920019"/>
    <w:rsid w:val="4D6B7C12"/>
    <w:rsid w:val="4DCB3509"/>
    <w:rsid w:val="4F732A56"/>
    <w:rsid w:val="51D12E67"/>
    <w:rsid w:val="5A3D2989"/>
    <w:rsid w:val="60173D7A"/>
    <w:rsid w:val="62B065B6"/>
    <w:rsid w:val="672B1A53"/>
    <w:rsid w:val="68CC2134"/>
    <w:rsid w:val="6AE12C0F"/>
    <w:rsid w:val="6CA4030D"/>
    <w:rsid w:val="72874010"/>
    <w:rsid w:val="75D14ABD"/>
    <w:rsid w:val="75FE2420"/>
    <w:rsid w:val="782347DB"/>
    <w:rsid w:val="7DCD68E5"/>
    <w:rsid w:val="B5A11467"/>
    <w:rsid w:val="DBE74FAB"/>
    <w:rsid w:val="FBFF5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qFormat/>
    <w:uiPriority w:val="9"/>
    <w:pPr>
      <w:keepNext/>
      <w:keepLines/>
      <w:spacing w:line="360" w:lineRule="auto"/>
      <w:ind w:firstLine="200" w:firstLineChars="200"/>
      <w:outlineLvl w:val="1"/>
    </w:pPr>
    <w:rPr>
      <w:rFonts w:ascii="Cambria" w:hAnsi="Cambria" w:eastAsia="楷体" w:cs="Cambria"/>
      <w:b/>
      <w:bCs/>
      <w:sz w:val="32"/>
      <w:szCs w:val="32"/>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5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annotation reference"/>
    <w:unhideWhenUsed/>
    <w:qFormat/>
    <w:uiPriority w:val="99"/>
    <w:rPr>
      <w:sz w:val="21"/>
      <w:szCs w:val="21"/>
    </w:rPr>
  </w:style>
  <w:style w:type="table" w:customStyle="1" w:styleId="9">
    <w:name w:val="Table Normal"/>
    <w:qFormat/>
    <w:uiPriority w:val="0"/>
    <w:tblPr>
      <w:tblCellMar>
        <w:top w:w="0" w:type="dxa"/>
        <w:left w:w="0" w:type="dxa"/>
        <w:bottom w:w="0" w:type="dxa"/>
        <w:right w:w="0" w:type="dxa"/>
      </w:tblCellMar>
    </w:tblPr>
  </w:style>
  <w:style w:type="character" w:customStyle="1" w:styleId="10">
    <w:name w:val="font11"/>
    <w:basedOn w:val="7"/>
    <w:qFormat/>
    <w:uiPriority w:val="0"/>
    <w:rPr>
      <w:rFonts w:hint="eastAsia" w:ascii="宋体" w:hAnsi="宋体" w:eastAsia="宋体" w:cs="宋体"/>
      <w:b/>
      <w:bCs/>
      <w:color w:val="000000"/>
      <w:sz w:val="18"/>
      <w:szCs w:val="18"/>
      <w:u w:val="none"/>
    </w:rPr>
  </w:style>
  <w:style w:type="character" w:customStyle="1" w:styleId="11">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1382</Words>
  <Characters>1455</Characters>
  <Paragraphs>83</Paragraphs>
  <TotalTime>102</TotalTime>
  <ScaleCrop>false</ScaleCrop>
  <LinksUpToDate>false</LinksUpToDate>
  <CharactersWithSpaces>1459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2023-09-08T12:49:00Z</dcterms:created>
  <dc:creator>夏依旦</dc:creator>
  <cp:lastModifiedBy>chenqianli</cp:lastModifiedBy>
  <dcterms:modified xsi:type="dcterms:W3CDTF">2023-10-18T13:15:16Z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AAF181B5601A4AD2B5F111C5A9C4E558_13</vt:lpwstr>
  </property>
</Properties>
</file>