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cy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新农大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发〔20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05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关于印发《新疆农业大学研究生奖助学金评审办法（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）》的通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知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校属各单位：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为进一步提高研究生培养质量，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更好地支持研究生顺利完成学业，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激励研究生勤奋学习、潜心科研、勇于创新、积极进取，根据《财政部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教育部 人力资源社会保障部 退役军人部 中央军委国防动员部关于印发&lt;学生资助资金管理办法&gt;的通知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教〔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〕19号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）和《普通高等学校学生管理规定》（中华人民共和国教育部令第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41号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）等文件精神，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经学校党委常委会研究同意，现将《新疆农业大学研究生奖助学金评审办法（修订）》印发给你们，请遵照执行。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特此通知。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附件：《新疆农业大学研究生奖助学金评审办法》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6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研究生院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6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64" w:gutter="0"/>
          <w:pgNumType w:fmt="numberInDash"/>
          <w:cols w:space="0" w:num="1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《新疆农业大学研究生奖助学金评审办法》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奖助学金类别、标准及比例、评选范围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研究生奖助学金类别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研究生国家助学金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研究生学校学业奖学金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研究生奖助学金标准及评选范围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（一）研究生国家奖学金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奖励标准及比例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；硕士生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。奖励人数约占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评选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（二）研究生自治区奖学金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1.5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10%。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（三）研究生学校奖学金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博士生1万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；硕士生0.5万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研究生国家助学金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/年，硕士生6000元/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的100%。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研究生自治区学业奖学金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/年，硕士生3500元/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的40%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研究生学校学业奖学金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/年，硕士生2000元/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年。资助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人数占全日制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33" w:firstLineChars="198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以上奖助学金中，第1，第2，第3项奖学金不可兼得；第5，第6项学业奖学金不可兼得。</w:t>
      </w:r>
    </w:p>
    <w:p>
      <w:pPr>
        <w:keepNext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申请条件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研究生奖助学金申请基本条件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热爱祖国，拥护中国共产党的领导；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遵守宪法和法律，遵守学校规章制度，诚实守信；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按学校规定时间缴纳学费、住宿费，注册学籍。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研究生奖学金申请条件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申请第1，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3项奖学金，除具备第三条中基本条件外，还应具备以下条件：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学习成绩良好；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积极开展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科学研究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并取得一定成果；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积极参加集体活动、社会实践，热心公益事业。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研究生奖学金优先评选条件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如研究生有以下情况，可优先评选奖学金：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在国际或国内高水平科技竞赛中取得优异成绩，为国家或学校赢得良好声誉；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维护公共财产安全、人民群众生命安全，舍己为人，见义勇为，产生良好社会影响。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评审组织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学校成立研究生奖助学金评审领导小组（以下简称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领导小组由校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领导、研究生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、财务处、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纪检委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负责人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组成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负责统筹、协调、监督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工作，裁决评审结果中的申诉。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领导小组下设工作办公室，办公室在研究生院，负责发布评审工作通知，制定名额分配方案，汇总、审核及上报评审材料，公示评审结果，受理相关申诉等。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各学院成立研究生奖助学金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评审委员会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（以下简称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由学院党政负责人、主管研究生工作领导、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研究生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导师代表、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研究生辅导员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及研究生代表组成，负责制定本学院研究生奖助学金评审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细则、组织评审及受理相关申诉等。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评审程序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应遵循平等原则、回避原则、公正原则和保密原则，开展评审工作。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按学年发布研究生奖助学金评审通知。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制定研究生奖助学金评审细则，向研究生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报备后在网上予以公布，并组织初步评审工作。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学院初步评审结果，需在全院范围内进行不少于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公示无异议后上报初步评审结果及相关材料。</w:t>
      </w:r>
    </w:p>
    <w:p>
      <w:pPr>
        <w:numPr>
          <w:ilvl w:val="0"/>
          <w:numId w:val="0"/>
        </w:numPr>
        <w:tabs>
          <w:tab w:val="left" w:pos="0"/>
        </w:tabs>
        <w:bidi w:val="0"/>
        <w:ind w:firstLine="643" w:firstLineChars="20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第十三条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对各学院初步评审结果进行复审，并将复审结果上报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领导小组审定。审定结果在全校范围内进行不少于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第十四条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学校公示无异议后，确定评审结果，并报上级主管部门。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奖助学金发放、管理与监督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第十五条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学校在相关经费到位后，按照评审结果发放奖助学金。奖学金一次性发放，助学金按照</w:t>
      </w:r>
      <w:r>
        <w:rPr>
          <w:rFonts w:ascii="Times New Roman" w:hAnsi="Times New Roman" w:eastAsia="仿宋_GB2312" w:cs="Times New Roman"/>
          <w:sz w:val="32"/>
          <w:szCs w:val="32"/>
        </w:rPr>
        <w:t>10个月逐月发放。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研究生休学、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保留学籍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及受处分期间，助学金暂停发放。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第十六条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学校将研究生获得奖学金情况记入档案。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第十七条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评审过程中研究生如有违反学术纪律或弄虚作假行为，取消本学年及下一学年的评审资格；学院在评审过程中如存在不规范行为，将视情节轻重追究相关人员的责任。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第十八条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对各项奖助学金评审结果有异议的研究生，可在公示期内向学院、研究生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、纪检监察部门提出申诉，逾期不再接受申诉。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第十九条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有下列情形之一者，不具备该学年研究生奖助学金参评资格。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违反国家法律、校纪校规，受到纪律处分者；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40" w:leftChars="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处于休学、保留学籍状态者。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3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附  则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本办法自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日起实施。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第二十一条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本办法由新疆农业大学研究生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负责解释。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新疆农业大学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研究生院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4" w:left="1531" w:header="851" w:footer="130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767FB4-E851-41AC-8315-F2786D5404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B7D9227-3185-492B-A31A-7C88EEADD3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95307BD-3509-4F68-8686-152C92E197E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C34286F-7ECA-4A24-95A3-3685F318F3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1146751-5E40-4F1E-BE6E-D08A13211E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08986"/>
    <w:multiLevelType w:val="singleLevel"/>
    <w:tmpl w:val="72908986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 w:eastAsia="仿宋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YWE2ZjlmOTA5MjM4Yzc2NDRmZTIwYmYxZDMxZWIifQ=="/>
  </w:docVars>
  <w:rsids>
    <w:rsidRoot w:val="48C9429E"/>
    <w:rsid w:val="00102B08"/>
    <w:rsid w:val="001804FF"/>
    <w:rsid w:val="001B0E5F"/>
    <w:rsid w:val="00390506"/>
    <w:rsid w:val="003C7D79"/>
    <w:rsid w:val="005F127A"/>
    <w:rsid w:val="006E3E66"/>
    <w:rsid w:val="007928BD"/>
    <w:rsid w:val="007F0541"/>
    <w:rsid w:val="0081553D"/>
    <w:rsid w:val="00847F9F"/>
    <w:rsid w:val="0090531F"/>
    <w:rsid w:val="009206A9"/>
    <w:rsid w:val="00AA2300"/>
    <w:rsid w:val="00BF3B43"/>
    <w:rsid w:val="00BF76C0"/>
    <w:rsid w:val="00CC780B"/>
    <w:rsid w:val="00D74C83"/>
    <w:rsid w:val="00D7707D"/>
    <w:rsid w:val="00DB4E9B"/>
    <w:rsid w:val="00E961F5"/>
    <w:rsid w:val="00EE0972"/>
    <w:rsid w:val="00F853AE"/>
    <w:rsid w:val="00F9432E"/>
    <w:rsid w:val="0111706E"/>
    <w:rsid w:val="04491D7C"/>
    <w:rsid w:val="05093675"/>
    <w:rsid w:val="07C46F95"/>
    <w:rsid w:val="08E1770A"/>
    <w:rsid w:val="09EC3029"/>
    <w:rsid w:val="0A28674B"/>
    <w:rsid w:val="0B7E3DDD"/>
    <w:rsid w:val="0DF9614D"/>
    <w:rsid w:val="11D64515"/>
    <w:rsid w:val="139547BF"/>
    <w:rsid w:val="14837922"/>
    <w:rsid w:val="1A9A06B7"/>
    <w:rsid w:val="1AF309A0"/>
    <w:rsid w:val="1DCD37C8"/>
    <w:rsid w:val="20453EB2"/>
    <w:rsid w:val="21BD6D96"/>
    <w:rsid w:val="21C640FA"/>
    <w:rsid w:val="248B617A"/>
    <w:rsid w:val="25816696"/>
    <w:rsid w:val="26F20148"/>
    <w:rsid w:val="290C6B6D"/>
    <w:rsid w:val="29AC6E09"/>
    <w:rsid w:val="2AA57348"/>
    <w:rsid w:val="2DCE5DB1"/>
    <w:rsid w:val="2E3D2F3A"/>
    <w:rsid w:val="2E9E4099"/>
    <w:rsid w:val="2EFA1614"/>
    <w:rsid w:val="30A7447E"/>
    <w:rsid w:val="315E6787"/>
    <w:rsid w:val="32457341"/>
    <w:rsid w:val="35B32BC1"/>
    <w:rsid w:val="35F7629A"/>
    <w:rsid w:val="37DF35D6"/>
    <w:rsid w:val="38FB2A45"/>
    <w:rsid w:val="3A705B9D"/>
    <w:rsid w:val="40D178D1"/>
    <w:rsid w:val="4269086A"/>
    <w:rsid w:val="42EE5268"/>
    <w:rsid w:val="456B79CD"/>
    <w:rsid w:val="47A030AE"/>
    <w:rsid w:val="485B74C7"/>
    <w:rsid w:val="48C9429E"/>
    <w:rsid w:val="4ABB3E5C"/>
    <w:rsid w:val="4AE124D9"/>
    <w:rsid w:val="515C61A9"/>
    <w:rsid w:val="531E3C0F"/>
    <w:rsid w:val="55C86BC1"/>
    <w:rsid w:val="62AA085E"/>
    <w:rsid w:val="643D5E51"/>
    <w:rsid w:val="68D92677"/>
    <w:rsid w:val="6B5501B0"/>
    <w:rsid w:val="72577B14"/>
    <w:rsid w:val="74397D63"/>
    <w:rsid w:val="78FB10B9"/>
    <w:rsid w:val="7F3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2209</Words>
  <Characters>2284</Characters>
  <Lines>14</Lines>
  <Paragraphs>4</Paragraphs>
  <TotalTime>8</TotalTime>
  <ScaleCrop>false</ScaleCrop>
  <LinksUpToDate>false</LinksUpToDate>
  <CharactersWithSpaces>2424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2019-03-18T08:49:00Z</dcterms:created>
  <dc:creator>王晓</dc:creator>
  <cp:lastModifiedBy>郭璇</cp:lastModifiedBy>
  <cp:lastPrinted>2021-09-27T07:46:00Z</cp:lastPrinted>
  <dcterms:modified xsi:type="dcterms:W3CDTF">2023-10-14T11:13:35Z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A6490662D0574BFEA6D1AEC1F11BE734</vt:lpwstr>
  </property>
</Properties>
</file>